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MARVIN’S </w:t>
      </w:r>
      <w:r w:rsidDel="00000000" w:rsidR="00000000" w:rsidRPr="00000000">
        <w:rPr>
          <w:rFonts w:ascii="Times New Roman" w:cs="Times New Roman" w:eastAsia="Times New Roman" w:hAnsi="Times New Roman"/>
          <w:strike w:val="1"/>
          <w:sz w:val="24"/>
          <w:szCs w:val="24"/>
          <w:rtl w:val="0"/>
        </w:rPr>
        <w:t xml:space="preserve">FIRST</w:t>
      </w:r>
      <w:r w:rsidDel="00000000" w:rsidR="00000000" w:rsidRPr="00000000">
        <w:rPr>
          <w:rFonts w:ascii="Times New Roman" w:cs="Times New Roman" w:eastAsia="Times New Roman" w:hAnsi="Times New Roman"/>
          <w:sz w:val="24"/>
          <w:szCs w:val="24"/>
          <w:rtl w:val="0"/>
        </w:rPr>
        <w:t xml:space="preserve"> 2ND DAY</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Malcolm Anthony Dill</w:t>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Category: Fiction picture book / 37 pages</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Report by Jayvon Anthony Ricketts </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set the scene on Marvin, a young black boy anxious about returning to his new school after a grueling first day. His parents wake him up and try to convince him that school isn’t that bad which he doesn't take to at first. Marvin claims the school didn’t pass his test of what makes going to school fun and exciting for him. His anxiety makes his imagination go wild and he speaks to the perils found on his first day: monsters in the classroom, fish that eat your food, giant teachers, and school lunch that looks chewed. As the morning progresses, Marvin’s parents take each of his concerns and place a positive spin on them, leading to a less anxious Marvin heading back for his second day of school. Upon his arrival, Marvin’s teacher sets the tone for what the day will be, beginning with Marvin’s favorite activity, dancing. From there the day progresses smoothly with Marvin having more fun than he thought he would after such a grueling first day at his new school. As the day ends, Marvin speaks to his teacher Mr. J about his original concerns and how to best handle his original thoughts moving forward. This leads to not just a better second day but Marvin’s overall anxieties about school being dismissed completely.</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Malcolm A. Dill does a wonderful job encapsulating what a young child might experience on their first day of school or on their first day at a new school. Being an educator himself, teaching kindergarten through fourth grade since 2017, Dill presents a realistic view of a child’s mindset in a new and unfamiliar setting through the first book in his series. How a child’s first experience with a grandiose institution such as school could ultimately have unintended or unwarranted reactions when anxiety is placed into the mix. The story is told strictly through dialogue which can bring about adverse reactions if the illustrations aren’t up to par with what is being said. However, the story is very easy to follow and Marvin is a genuine main character. His experience not only drives the plot of the book but also brings the reader in and allows more space for relatability no matter what your age. Having a bad day, be that at school, work, or otherwise is a universal experience that has the potential to warp a mindset. </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Stylistically, using dialogue as the primary source of communication is a great way to keep kids interested. Being that it will be a picture book, the dialogue can be the guiding light for the illustrator to draw out what Marvin’s world looks like both when thinks back to how badly his first day was to how he reminisces about how well his second day went. Leaving out exposition will immerse the reader in the story and bring them face to face with Marvin through both his recollection of the first day at his new school versus his second day.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